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55" w:rsidRDefault="00227F55" w:rsidP="003B5EE1">
      <w:pPr>
        <w:spacing w:line="280" w:lineRule="exact"/>
        <w:ind w:firstLine="4536"/>
        <w:rPr>
          <w:sz w:val="30"/>
          <w:szCs w:val="30"/>
        </w:rPr>
      </w:pPr>
      <w:bookmarkStart w:id="0" w:name="address"/>
      <w:bookmarkEnd w:id="0"/>
      <w:r>
        <w:rPr>
          <w:sz w:val="30"/>
          <w:szCs w:val="30"/>
        </w:rPr>
        <w:t>Барановичский городской</w:t>
      </w:r>
    </w:p>
    <w:p w:rsidR="00227F55" w:rsidRDefault="00227F55" w:rsidP="003B5EE1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227F55" w:rsidRDefault="00227F55" w:rsidP="003B5EE1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t>пл. Ленина, 2</w:t>
      </w:r>
    </w:p>
    <w:p w:rsidR="00227F55" w:rsidRDefault="00227F55" w:rsidP="003B5EE1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t>225409 г. Барановичи</w:t>
      </w:r>
    </w:p>
    <w:p w:rsidR="00DC258C" w:rsidRDefault="00227F55" w:rsidP="003B5EE1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t>Брестская область</w:t>
      </w:r>
    </w:p>
    <w:p w:rsidR="003B5EE1" w:rsidRPr="00963DBB" w:rsidRDefault="00963DBB" w:rsidP="00FC46FD">
      <w:pPr>
        <w:rPr>
          <w:sz w:val="30"/>
          <w:szCs w:val="30"/>
        </w:rPr>
      </w:pPr>
      <w:r>
        <w:rPr>
          <w:sz w:val="30"/>
          <w:szCs w:val="30"/>
        </w:rPr>
        <w:t>О направлении информации</w:t>
      </w:r>
    </w:p>
    <w:p w:rsidR="00963DBB" w:rsidRPr="002018CC" w:rsidRDefault="00963DBB" w:rsidP="007C0086">
      <w:pPr>
        <w:spacing w:line="360" w:lineRule="auto"/>
        <w:ind w:firstLine="4536"/>
        <w:rPr>
          <w:sz w:val="30"/>
          <w:szCs w:val="30"/>
        </w:rPr>
      </w:pPr>
    </w:p>
    <w:p w:rsidR="00714EC3" w:rsidRDefault="00714EC3" w:rsidP="00C96B5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E3D81">
        <w:rPr>
          <w:rFonts w:ascii="Times New Roman" w:hAnsi="Times New Roman" w:cs="Times New Roman"/>
          <w:sz w:val="28"/>
          <w:szCs w:val="28"/>
        </w:rPr>
        <w:t>Настоящим уведомляем, что в регистр стоимости земель, земельных участков государственного земельного кадастра (далее – регистр стоимости) внесены следующие результаты кадастровой оценки земель,</w:t>
      </w:r>
      <w:r w:rsidR="00E41F08" w:rsidRPr="004E3D81">
        <w:rPr>
          <w:rFonts w:ascii="Times New Roman" w:hAnsi="Times New Roman" w:cs="Times New Roman"/>
          <w:sz w:val="28"/>
          <w:szCs w:val="28"/>
        </w:rPr>
        <w:t xml:space="preserve"> земельных участков,</w:t>
      </w:r>
      <w:r w:rsidRPr="004E3D81">
        <w:rPr>
          <w:rFonts w:ascii="Times New Roman" w:hAnsi="Times New Roman" w:cs="Times New Roman"/>
          <w:sz w:val="28"/>
          <w:szCs w:val="28"/>
        </w:rPr>
        <w:t xml:space="preserve"> проведенной по состоянию</w:t>
      </w:r>
      <w:r w:rsidR="00315360" w:rsidRPr="004E3D81">
        <w:rPr>
          <w:rFonts w:ascii="Times New Roman" w:hAnsi="Times New Roman" w:cs="Times New Roman"/>
          <w:sz w:val="28"/>
          <w:szCs w:val="28"/>
        </w:rPr>
        <w:t xml:space="preserve"> </w:t>
      </w:r>
      <w:r w:rsidR="00D80D0A" w:rsidRPr="004E3D81">
        <w:rPr>
          <w:rFonts w:ascii="Times New Roman" w:hAnsi="Times New Roman" w:cs="Times New Roman"/>
          <w:sz w:val="28"/>
          <w:szCs w:val="28"/>
        </w:rPr>
        <w:t>на 01.07.20</w:t>
      </w:r>
      <w:r w:rsidR="00296F2B">
        <w:rPr>
          <w:rFonts w:ascii="Times New Roman" w:hAnsi="Times New Roman" w:cs="Times New Roman"/>
          <w:sz w:val="28"/>
          <w:szCs w:val="28"/>
        </w:rPr>
        <w:t>20</w:t>
      </w:r>
      <w:r w:rsidR="00F83122">
        <w:rPr>
          <w:rFonts w:ascii="Times New Roman" w:hAnsi="Times New Roman" w:cs="Times New Roman"/>
          <w:sz w:val="28"/>
          <w:szCs w:val="28"/>
        </w:rPr>
        <w:t>:</w:t>
      </w:r>
    </w:p>
    <w:p w:rsidR="00F83122" w:rsidRDefault="00F83122" w:rsidP="00F8312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is_type_with_ju1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96F2B">
        <w:rPr>
          <w:rFonts w:ascii="Times New Roman" w:hAnsi="Times New Roman" w:cs="Times New Roman"/>
          <w:sz w:val="28"/>
          <w:szCs w:val="28"/>
        </w:rPr>
        <w:t>по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F2B">
        <w:rPr>
          <w:rFonts w:ascii="Times New Roman" w:hAnsi="Times New Roman" w:cs="Times New Roman"/>
          <w:sz w:val="28"/>
          <w:szCs w:val="28"/>
        </w:rPr>
        <w:t xml:space="preserve"> функционального использования земель</w:t>
      </w:r>
      <w:r>
        <w:rPr>
          <w:rFonts w:ascii="Times New Roman" w:hAnsi="Times New Roman" w:cs="Times New Roman"/>
          <w:sz w:val="28"/>
          <w:szCs w:val="28"/>
        </w:rPr>
        <w:t xml:space="preserve"> «жилая усадебная зона»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714EC3" w:rsidRPr="006E1B36" w:rsidTr="003B5EE1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C3" w:rsidRPr="006E1B36" w:rsidRDefault="00714EC3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C3" w:rsidRPr="006E1B36" w:rsidRDefault="00297399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C3" w:rsidRPr="006E1B36" w:rsidRDefault="00714EC3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4EC3" w:rsidRPr="006E1B36" w:rsidRDefault="00714EC3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40682A" w:rsidRPr="006E1B36" w:rsidTr="00F8446C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2A" w:rsidRPr="006E1B36" w:rsidRDefault="0040682A" w:rsidP="0040682A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2A" w:rsidRPr="006E1B36" w:rsidRDefault="00227F55" w:rsidP="0040682A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Барановичи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A" w:rsidRPr="006E1B36" w:rsidRDefault="00227F55" w:rsidP="0040682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15.06.2021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A" w:rsidRPr="006E1B36" w:rsidRDefault="00227F55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4760</w:t>
            </w:r>
          </w:p>
        </w:tc>
      </w:tr>
    </w:tbl>
    <w:p w:rsidR="00F83122" w:rsidRPr="00F83122" w:rsidRDefault="00F83122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F83122" w:rsidRDefault="00F83122" w:rsidP="00F8312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96F2B">
        <w:rPr>
          <w:sz w:val="28"/>
          <w:szCs w:val="28"/>
        </w:rPr>
        <w:t>по вид</w:t>
      </w:r>
      <w:r>
        <w:rPr>
          <w:sz w:val="28"/>
          <w:szCs w:val="28"/>
        </w:rPr>
        <w:t>у</w:t>
      </w:r>
      <w:r w:rsidRPr="00296F2B">
        <w:rPr>
          <w:sz w:val="28"/>
          <w:szCs w:val="28"/>
        </w:rPr>
        <w:t xml:space="preserve"> функционального использования земель</w:t>
      </w:r>
      <w:r>
        <w:rPr>
          <w:sz w:val="28"/>
          <w:szCs w:val="28"/>
        </w:rPr>
        <w:t xml:space="preserve"> «рекреационная зона»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F83122" w:rsidRPr="006E1B36" w:rsidTr="00803A6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227F55" w:rsidP="00803A6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Барановичи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227F55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15.06.2021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227F55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4761</w:t>
            </w:r>
          </w:p>
        </w:tc>
      </w:tr>
    </w:tbl>
    <w:p w:rsid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1"/>
    <w:p w:rsidR="009518B8" w:rsidRPr="004E3D81" w:rsidRDefault="00CD206B" w:rsidP="003B5EE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E3D81">
        <w:rPr>
          <w:sz w:val="28"/>
          <w:szCs w:val="28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</w:t>
      </w:r>
      <w:r w:rsidR="00520F98" w:rsidRPr="004E3D81">
        <w:rPr>
          <w:sz w:val="28"/>
          <w:szCs w:val="28"/>
        </w:rPr>
        <w:t>3</w:t>
      </w:r>
      <w:r w:rsidRPr="004E3D81">
        <w:rPr>
          <w:sz w:val="28"/>
          <w:szCs w:val="28"/>
        </w:rPr>
        <w:t>.0</w:t>
      </w:r>
      <w:r w:rsidR="00520F98" w:rsidRPr="004E3D81">
        <w:rPr>
          <w:sz w:val="28"/>
          <w:szCs w:val="28"/>
        </w:rPr>
        <w:t>6</w:t>
      </w:r>
      <w:r w:rsidRPr="004E3D81">
        <w:rPr>
          <w:sz w:val="28"/>
          <w:szCs w:val="28"/>
        </w:rPr>
        <w:t>.2010 №</w:t>
      </w:r>
      <w:r w:rsidR="009518B8" w:rsidRPr="004E3D81">
        <w:rPr>
          <w:sz w:val="28"/>
          <w:szCs w:val="28"/>
        </w:rPr>
        <w:t>37</w:t>
      </w:r>
      <w:r w:rsidRPr="004E3D81">
        <w:rPr>
          <w:sz w:val="28"/>
          <w:szCs w:val="28"/>
        </w:rPr>
        <w:t>;</w:t>
      </w:r>
      <w:r w:rsidR="0039077D" w:rsidRPr="004E3D81">
        <w:rPr>
          <w:sz w:val="28"/>
          <w:szCs w:val="28"/>
        </w:rPr>
        <w:t xml:space="preserve"> решение</w:t>
      </w:r>
      <w:r w:rsidR="006E1B36" w:rsidRPr="004E3D81">
        <w:rPr>
          <w:sz w:val="28"/>
          <w:szCs w:val="28"/>
        </w:rPr>
        <w:t xml:space="preserve"> </w:t>
      </w:r>
      <w:bookmarkStart w:id="2" w:name="solutionName1"/>
      <w:bookmarkEnd w:id="2"/>
      <w:r w:rsidR="00227F55">
        <w:rPr>
          <w:sz w:val="28"/>
          <w:szCs w:val="28"/>
        </w:rPr>
        <w:t>Барановичского городского исполнительного комитета от 14.05.2021 № 1178 "Об установлении результатов кадастровой оценки земель, земельных участков города Барановичи"</w:t>
      </w:r>
      <w:r w:rsidR="004F19E4" w:rsidRPr="004E3D81">
        <w:rPr>
          <w:sz w:val="28"/>
          <w:szCs w:val="28"/>
        </w:rPr>
        <w:t>.</w:t>
      </w:r>
    </w:p>
    <w:p w:rsidR="00CB240E" w:rsidRPr="004E3D81" w:rsidRDefault="00CB240E" w:rsidP="00CB240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E3D81">
        <w:rPr>
          <w:sz w:val="28"/>
          <w:szCs w:val="28"/>
        </w:rPr>
        <w:t xml:space="preserve">Просим Вас для ознакомления граждан с результатами проведенной кадастровой оценки, с возможными вариантами использования кадастровой стоимости земель (в том числе с процессом исчисления земельного налога) и с процессом оспаривания результатов кадастровой оценки, разместить на сайте исполнительного комитета сообщение об утверждении результатов кадастровой оценки в соответствии с приложенным шаблоном. Также дополнительно направляем на Ваш электронный адрес </w:t>
      </w:r>
      <w:bookmarkStart w:id="3" w:name="ispolkomEmail"/>
      <w:bookmarkEnd w:id="3"/>
      <w:r w:rsidR="00227F55">
        <w:rPr>
          <w:sz w:val="28"/>
          <w:szCs w:val="28"/>
        </w:rPr>
        <w:t>zem@baranovichi-gik.gov.by</w:t>
      </w:r>
      <w:r w:rsidR="006E1B36" w:rsidRPr="004E3D81">
        <w:rPr>
          <w:sz w:val="28"/>
          <w:szCs w:val="28"/>
        </w:rPr>
        <w:t xml:space="preserve"> </w:t>
      </w:r>
      <w:r w:rsidRPr="004E3D81">
        <w:rPr>
          <w:sz w:val="28"/>
          <w:szCs w:val="28"/>
        </w:rPr>
        <w:t>шаблон информационного письма в электронном виде.</w:t>
      </w:r>
    </w:p>
    <w:p w:rsidR="00CB240E" w:rsidRPr="004E3D81" w:rsidRDefault="00CB240E" w:rsidP="00CB240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E3D81">
        <w:rPr>
          <w:sz w:val="28"/>
          <w:szCs w:val="28"/>
        </w:rPr>
        <w:t>Контактные телефоны: 8 (017) 2948513.</w:t>
      </w:r>
    </w:p>
    <w:p w:rsidR="00E147A3" w:rsidRPr="004E3D81" w:rsidRDefault="00E147A3" w:rsidP="007C008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40E" w:rsidRPr="004E3D81" w:rsidRDefault="00CB240E" w:rsidP="00CB240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E3D81">
        <w:rPr>
          <w:sz w:val="28"/>
          <w:szCs w:val="28"/>
        </w:rPr>
        <w:t>Приложение: шаблон информационного письма для размещения на сайт</w:t>
      </w:r>
      <w:r w:rsidR="002B2D5A" w:rsidRPr="004E3D81">
        <w:rPr>
          <w:sz w:val="28"/>
          <w:szCs w:val="28"/>
        </w:rPr>
        <w:t>е</w:t>
      </w:r>
      <w:r w:rsidRPr="004E3D81">
        <w:rPr>
          <w:sz w:val="28"/>
          <w:szCs w:val="28"/>
        </w:rPr>
        <w:t xml:space="preserve"> исполнительного комитета.</w:t>
      </w:r>
    </w:p>
    <w:p w:rsidR="00DF0F91" w:rsidRDefault="00DF0F91" w:rsidP="002B0C9E">
      <w:pPr>
        <w:tabs>
          <w:tab w:val="left" w:pos="6840"/>
        </w:tabs>
        <w:spacing w:line="360" w:lineRule="auto"/>
        <w:rPr>
          <w:sz w:val="28"/>
          <w:szCs w:val="28"/>
        </w:rPr>
      </w:pPr>
    </w:p>
    <w:p w:rsidR="00903DAA" w:rsidRPr="003B5EE1" w:rsidRDefault="00B11400" w:rsidP="00661841">
      <w:pPr>
        <w:tabs>
          <w:tab w:val="left" w:pos="6840"/>
        </w:tabs>
        <w:spacing w:line="280" w:lineRule="exact"/>
        <w:jc w:val="center"/>
        <w:rPr>
          <w:b/>
          <w:sz w:val="26"/>
          <w:szCs w:val="26"/>
        </w:rPr>
      </w:pPr>
      <w:r>
        <w:rPr>
          <w:color w:val="000000"/>
          <w:spacing w:val="-8"/>
          <w:sz w:val="28"/>
          <w:szCs w:val="28"/>
        </w:rPr>
        <w:t>Генеральный директор Агентства</w:t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  <w:t>А.А. Филипенко</w:t>
      </w:r>
      <w:r>
        <w:rPr>
          <w:color w:val="000000"/>
          <w:spacing w:val="-8"/>
          <w:sz w:val="30"/>
          <w:szCs w:val="30"/>
        </w:rPr>
        <w:t xml:space="preserve"> </w:t>
      </w:r>
      <w:r w:rsidR="00903DAA">
        <w:rPr>
          <w:color w:val="000000"/>
          <w:spacing w:val="-8"/>
          <w:sz w:val="30"/>
          <w:szCs w:val="30"/>
        </w:rPr>
        <w:br w:type="page"/>
      </w:r>
      <w:r w:rsidR="00903DAA" w:rsidRPr="003B5EE1">
        <w:rPr>
          <w:b/>
          <w:color w:val="000000"/>
          <w:spacing w:val="-8"/>
          <w:sz w:val="26"/>
          <w:szCs w:val="26"/>
        </w:rPr>
        <w:lastRenderedPageBreak/>
        <w:t xml:space="preserve">Кадастровая оценка земель, земельных участков </w:t>
      </w:r>
      <w:r w:rsidR="00296F2B" w:rsidRPr="00296F2B">
        <w:rPr>
          <w:b/>
          <w:sz w:val="26"/>
          <w:szCs w:val="26"/>
        </w:rPr>
        <w:t xml:space="preserve">по виду функционального использования </w:t>
      </w:r>
      <w:r w:rsidR="00296F2B">
        <w:rPr>
          <w:b/>
          <w:sz w:val="26"/>
          <w:szCs w:val="26"/>
        </w:rPr>
        <w:t xml:space="preserve">земель </w:t>
      </w:r>
      <w:r w:rsidR="00296F2B" w:rsidRPr="00296F2B">
        <w:rPr>
          <w:b/>
          <w:sz w:val="26"/>
          <w:szCs w:val="26"/>
        </w:rPr>
        <w:t>«жилая усадебная зона», «рекреационная зона», земель садоводческих товариществ и дачных кооперативов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rPr>
          <w:color w:val="000000"/>
          <w:spacing w:val="-8"/>
          <w:sz w:val="26"/>
          <w:szCs w:val="26"/>
        </w:rPr>
      </w:pPr>
    </w:p>
    <w:p w:rsidR="005C1482" w:rsidRPr="003B5EE1" w:rsidRDefault="00CC248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</w:r>
      <w:r w:rsidR="00D90873">
        <w:rPr>
          <w:color w:val="000000"/>
          <w:spacing w:val="-8"/>
          <w:sz w:val="26"/>
          <w:szCs w:val="26"/>
        </w:rPr>
        <w:t>В период с января 20</w:t>
      </w:r>
      <w:r w:rsidR="00296F2B">
        <w:rPr>
          <w:color w:val="000000"/>
          <w:spacing w:val="-8"/>
          <w:sz w:val="26"/>
          <w:szCs w:val="26"/>
        </w:rPr>
        <w:t>20</w:t>
      </w:r>
      <w:r w:rsidR="00D90873">
        <w:rPr>
          <w:color w:val="000000"/>
          <w:spacing w:val="-8"/>
          <w:sz w:val="26"/>
          <w:szCs w:val="26"/>
        </w:rPr>
        <w:t xml:space="preserve"> года по </w:t>
      </w:r>
      <w:r w:rsidR="00EC342D">
        <w:rPr>
          <w:color w:val="000000"/>
          <w:spacing w:val="-8"/>
          <w:sz w:val="26"/>
          <w:szCs w:val="26"/>
        </w:rPr>
        <w:t>апрель</w:t>
      </w:r>
      <w:r w:rsidR="00D90873" w:rsidRPr="003B5EE1">
        <w:rPr>
          <w:color w:val="000000"/>
          <w:spacing w:val="-8"/>
          <w:sz w:val="26"/>
          <w:szCs w:val="26"/>
        </w:rPr>
        <w:t xml:space="preserve"> 20</w:t>
      </w:r>
      <w:r w:rsidR="00296F2B">
        <w:rPr>
          <w:color w:val="000000"/>
          <w:spacing w:val="-8"/>
          <w:sz w:val="26"/>
          <w:szCs w:val="26"/>
        </w:rPr>
        <w:t>21</w:t>
      </w:r>
      <w:r w:rsidR="00D90873" w:rsidRPr="003B5EE1">
        <w:rPr>
          <w:color w:val="000000"/>
          <w:spacing w:val="-8"/>
          <w:sz w:val="26"/>
          <w:szCs w:val="26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</w:t>
      </w:r>
      <w:r w:rsidR="00296F2B" w:rsidRPr="00296F2B">
        <w:rPr>
          <w:color w:val="000000"/>
          <w:spacing w:val="-8"/>
          <w:sz w:val="26"/>
          <w:szCs w:val="26"/>
        </w:rPr>
        <w:t>по вид</w:t>
      </w:r>
      <w:r w:rsidR="00296F2B">
        <w:rPr>
          <w:color w:val="000000"/>
          <w:spacing w:val="-8"/>
          <w:sz w:val="26"/>
          <w:szCs w:val="26"/>
        </w:rPr>
        <w:t>ам</w:t>
      </w:r>
      <w:r w:rsidR="00296F2B" w:rsidRPr="00296F2B">
        <w:rPr>
          <w:color w:val="000000"/>
          <w:spacing w:val="-8"/>
          <w:sz w:val="26"/>
          <w:szCs w:val="26"/>
        </w:rPr>
        <w:t xml:space="preserve"> функционального использования земель «жилая усадебная зона», «рекреационная зона», земель садоводческих товариществ и дачных кооперативов</w:t>
      </w:r>
      <w:r w:rsidR="00D90873" w:rsidRPr="003B5EE1">
        <w:rPr>
          <w:color w:val="000000"/>
          <w:spacing w:val="-8"/>
          <w:sz w:val="26"/>
          <w:szCs w:val="26"/>
        </w:rPr>
        <w:t xml:space="preserve"> (далее – кадастровая оценка) по состоянию на да</w:t>
      </w:r>
      <w:r w:rsidR="00D90873">
        <w:rPr>
          <w:color w:val="000000"/>
          <w:spacing w:val="-8"/>
          <w:sz w:val="26"/>
          <w:szCs w:val="26"/>
        </w:rPr>
        <w:t>ту кадастровой оценки 01.07.20</w:t>
      </w:r>
      <w:r w:rsidR="0099574A">
        <w:rPr>
          <w:color w:val="000000"/>
          <w:spacing w:val="-8"/>
          <w:sz w:val="26"/>
          <w:szCs w:val="26"/>
        </w:rPr>
        <w:t>20</w:t>
      </w:r>
      <w:r w:rsidR="00D90873" w:rsidRPr="003B5EE1">
        <w:rPr>
          <w:color w:val="000000"/>
          <w:spacing w:val="-8"/>
          <w:sz w:val="26"/>
          <w:szCs w:val="26"/>
        </w:rPr>
        <w:t xml:space="preserve"> всей территории Республики Беларусь.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5C1482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7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vl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nca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>) были внесены следующие результаты кадастровой оценки:</w:t>
      </w:r>
    </w:p>
    <w:p w:rsidR="00F83122" w:rsidRPr="00F83122" w:rsidRDefault="00F83122" w:rsidP="00F83122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bookmarkStart w:id="4" w:name="is_type_with_ju2"/>
      <w:r w:rsidRPr="00F83122">
        <w:rPr>
          <w:rFonts w:ascii="Times New Roman" w:hAnsi="Times New Roman" w:cs="Times New Roman"/>
          <w:sz w:val="26"/>
          <w:szCs w:val="26"/>
        </w:rPr>
        <w:t>– по виду функционального использования земель «жилая усадебная зона»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F83122" w:rsidRPr="006E1B36" w:rsidTr="00803A6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227F55" w:rsidP="00803A6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Барановичи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227F55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15.06.2021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227F55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4760</w:t>
            </w:r>
          </w:p>
        </w:tc>
      </w:tr>
    </w:tbl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F83122">
        <w:rPr>
          <w:sz w:val="26"/>
          <w:szCs w:val="26"/>
        </w:rPr>
        <w:t>– по виду функционального использования земель «рекреационная зона»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F83122" w:rsidRPr="006E1B36" w:rsidTr="00803A6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227F55" w:rsidP="00803A6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Барановичи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227F55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15.06.2021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227F55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4761</w:t>
            </w:r>
          </w:p>
        </w:tc>
      </w:tr>
    </w:tbl>
    <w:p w:rsid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4"/>
    <w:p w:rsidR="003B5EE1" w:rsidRPr="003B5EE1" w:rsidRDefault="003B5EE1" w:rsidP="003B5EE1">
      <w:pPr>
        <w:shd w:val="clear" w:color="auto" w:fill="FFFFFF"/>
        <w:suppressAutoHyphens/>
        <w:ind w:firstLine="709"/>
        <w:jc w:val="both"/>
        <w:rPr>
          <w:sz w:val="26"/>
          <w:szCs w:val="26"/>
          <w:highlight w:val="yellow"/>
        </w:rPr>
      </w:pPr>
      <w:r w:rsidRPr="003B5EE1">
        <w:rPr>
          <w:sz w:val="26"/>
          <w:szCs w:val="26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r w:rsidR="006E1B36" w:rsidRPr="006E1B36">
        <w:rPr>
          <w:sz w:val="26"/>
          <w:szCs w:val="26"/>
        </w:rPr>
        <w:t xml:space="preserve"> </w:t>
      </w:r>
      <w:bookmarkStart w:id="5" w:name="solutionName2"/>
      <w:bookmarkEnd w:id="5"/>
      <w:r w:rsidR="00227F55">
        <w:rPr>
          <w:sz w:val="26"/>
          <w:szCs w:val="26"/>
        </w:rPr>
        <w:t>Барановичского городского исполнительного комитета от 14.05.2021 № 1178 "Об установлении результатов кадастровой оценки земель, земельных участков города Барановичи"</w:t>
      </w:r>
      <w:r w:rsidR="004F19E4">
        <w:rPr>
          <w:sz w:val="26"/>
          <w:szCs w:val="26"/>
        </w:rPr>
        <w:t>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С решением(</w:t>
      </w:r>
      <w:proofErr w:type="spellStart"/>
      <w:r w:rsidRPr="003B5EE1">
        <w:rPr>
          <w:color w:val="000000"/>
          <w:spacing w:val="-8"/>
          <w:sz w:val="26"/>
          <w:szCs w:val="26"/>
        </w:rPr>
        <w:t>ями</w:t>
      </w:r>
      <w:proofErr w:type="spellEnd"/>
      <w:r w:rsidRPr="003B5EE1">
        <w:rPr>
          <w:color w:val="000000"/>
          <w:spacing w:val="-8"/>
          <w:sz w:val="26"/>
          <w:szCs w:val="26"/>
        </w:rPr>
        <w:t xml:space="preserve">) можно ознакомиться на Национальном правовом Интернет-портале Республики Беларусь </w:t>
      </w:r>
      <w:hyperlink r:id="rId8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pravo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 xml:space="preserve">. 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</w:r>
      <w:r w:rsidR="005C1482" w:rsidRPr="003B5EE1">
        <w:rPr>
          <w:color w:val="000000"/>
          <w:spacing w:val="-8"/>
          <w:sz w:val="26"/>
          <w:szCs w:val="26"/>
        </w:rPr>
        <w:t>П</w:t>
      </w:r>
      <w:r w:rsidRPr="003B5EE1">
        <w:rPr>
          <w:color w:val="000000"/>
          <w:spacing w:val="-8"/>
          <w:sz w:val="26"/>
          <w:szCs w:val="26"/>
        </w:rPr>
        <w:t xml:space="preserve">осле </w:t>
      </w:r>
      <w:r w:rsidR="005C1482" w:rsidRPr="003B5EE1">
        <w:rPr>
          <w:color w:val="000000"/>
          <w:spacing w:val="-8"/>
          <w:sz w:val="26"/>
          <w:szCs w:val="26"/>
        </w:rPr>
        <w:t>внесения результатов кадастровой оценки в регистр стоимости</w:t>
      </w:r>
      <w:r w:rsidRPr="003B5EE1">
        <w:rPr>
          <w:color w:val="000000"/>
          <w:spacing w:val="-8"/>
          <w:sz w:val="26"/>
          <w:szCs w:val="26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www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vl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nca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by</w:t>
      </w:r>
      <w:r w:rsidRPr="003B5EE1">
        <w:rPr>
          <w:color w:val="000000"/>
          <w:spacing w:val="-8"/>
          <w:sz w:val="26"/>
          <w:szCs w:val="26"/>
        </w:rPr>
        <w:t>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709"/>
        </w:tabs>
        <w:spacing w:after="240"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>
        <w:rPr>
          <w:color w:val="000000"/>
          <w:spacing w:val="-8"/>
          <w:sz w:val="26"/>
          <w:szCs w:val="26"/>
        </w:rPr>
        <w:t>2</w:t>
      </w:r>
      <w:r w:rsidR="007760B9">
        <w:rPr>
          <w:color w:val="000000"/>
          <w:spacing w:val="-8"/>
          <w:sz w:val="26"/>
          <w:szCs w:val="26"/>
        </w:rPr>
        <w:t>2</w:t>
      </w:r>
      <w:r w:rsidRPr="003B5EE1">
        <w:rPr>
          <w:color w:val="000000"/>
          <w:spacing w:val="-8"/>
          <w:sz w:val="26"/>
          <w:szCs w:val="26"/>
        </w:rPr>
        <w:t xml:space="preserve"> году будет использовать сведения, вн</w:t>
      </w:r>
      <w:r w:rsidR="00EC342D">
        <w:rPr>
          <w:color w:val="000000"/>
          <w:spacing w:val="-8"/>
          <w:sz w:val="26"/>
          <w:szCs w:val="26"/>
        </w:rPr>
        <w:t xml:space="preserve">есенные в регистр стоимости до </w:t>
      </w:r>
      <w:r w:rsidRPr="003B5EE1">
        <w:rPr>
          <w:color w:val="000000"/>
          <w:spacing w:val="-8"/>
          <w:sz w:val="26"/>
          <w:szCs w:val="26"/>
        </w:rPr>
        <w:t>1 января 20</w:t>
      </w:r>
      <w:r w:rsidR="00EC342D">
        <w:rPr>
          <w:color w:val="000000"/>
          <w:spacing w:val="-8"/>
          <w:sz w:val="26"/>
          <w:szCs w:val="26"/>
        </w:rPr>
        <w:t>2</w:t>
      </w:r>
      <w:r w:rsidR="007760B9">
        <w:rPr>
          <w:color w:val="000000"/>
          <w:spacing w:val="-8"/>
          <w:sz w:val="26"/>
          <w:szCs w:val="26"/>
        </w:rPr>
        <w:t>1</w:t>
      </w:r>
      <w:r w:rsidRPr="003B5EE1">
        <w:rPr>
          <w:color w:val="000000"/>
          <w:spacing w:val="-8"/>
          <w:sz w:val="26"/>
          <w:szCs w:val="26"/>
        </w:rPr>
        <w:t> года.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размера платы за право заключения договоров аренды;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установления начальных цен на аукционах;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lastRenderedPageBreak/>
        <w:t>- определения стоимости земельного участка, передаваемого в ипотеку;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оценки недвижимого имущества (определения стоимости местоположения объекта недвижимости);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after="240" w:line="280" w:lineRule="exact"/>
        <w:jc w:val="both"/>
        <w:rPr>
          <w:b/>
          <w:color w:val="000000"/>
          <w:spacing w:val="-8"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ab/>
        <w:t>Как можно оспорить кадастровую стоимость?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3B5EE1">
        <w:rPr>
          <w:b/>
          <w:color w:val="000000"/>
          <w:spacing w:val="-8"/>
          <w:sz w:val="26"/>
          <w:szCs w:val="26"/>
          <w:u w:val="single"/>
        </w:rPr>
        <w:t>шести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месяцев с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даты внесения</w:t>
      </w:r>
      <w:r w:rsidRPr="003B5EE1">
        <w:rPr>
          <w:color w:val="000000"/>
          <w:spacing w:val="-8"/>
          <w:sz w:val="26"/>
          <w:szCs w:val="26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>
        <w:rPr>
          <w:color w:val="000000"/>
          <w:spacing w:val="-8"/>
          <w:sz w:val="26"/>
          <w:szCs w:val="26"/>
        </w:rPr>
        <w:t>руется п</w:t>
      </w:r>
      <w:r w:rsidRPr="003B5EE1">
        <w:rPr>
          <w:color w:val="000000"/>
          <w:spacing w:val="-8"/>
          <w:sz w:val="26"/>
          <w:szCs w:val="26"/>
        </w:rPr>
        <w:t>.</w:t>
      </w:r>
      <w:r w:rsidR="002B2D5A">
        <w:rPr>
          <w:color w:val="000000"/>
          <w:spacing w:val="-8"/>
          <w:sz w:val="26"/>
          <w:szCs w:val="26"/>
        </w:rPr>
        <w:t xml:space="preserve"> </w:t>
      </w:r>
      <w:r w:rsidRPr="003B5EE1">
        <w:rPr>
          <w:color w:val="000000"/>
          <w:spacing w:val="-8"/>
          <w:sz w:val="26"/>
          <w:szCs w:val="26"/>
        </w:rPr>
        <w:t xml:space="preserve">17 </w:t>
      </w:r>
      <w:r w:rsidR="00E41F08" w:rsidRPr="003B5EE1">
        <w:rPr>
          <w:color w:val="000000"/>
          <w:spacing w:val="-8"/>
          <w:sz w:val="26"/>
          <w:szCs w:val="26"/>
        </w:rPr>
        <w:t>ТКП 52.2.07</w:t>
      </w:r>
      <w:r w:rsidRPr="003B5EE1">
        <w:rPr>
          <w:color w:val="000000"/>
          <w:spacing w:val="-8"/>
          <w:sz w:val="26"/>
          <w:szCs w:val="26"/>
        </w:rPr>
        <w:t>-201</w:t>
      </w:r>
      <w:r w:rsidR="00E41F08" w:rsidRPr="003B5EE1">
        <w:rPr>
          <w:color w:val="000000"/>
          <w:spacing w:val="-8"/>
          <w:sz w:val="26"/>
          <w:szCs w:val="26"/>
        </w:rPr>
        <w:t>8</w:t>
      </w:r>
      <w:r w:rsidRPr="003B5EE1">
        <w:rPr>
          <w:color w:val="000000"/>
          <w:spacing w:val="-8"/>
          <w:sz w:val="26"/>
          <w:szCs w:val="26"/>
        </w:rPr>
        <w:t xml:space="preserve"> «Оценка </w:t>
      </w:r>
      <w:r w:rsidR="00E41F08" w:rsidRPr="003B5EE1">
        <w:rPr>
          <w:color w:val="000000"/>
          <w:spacing w:val="-8"/>
          <w:sz w:val="26"/>
          <w:szCs w:val="26"/>
        </w:rPr>
        <w:t xml:space="preserve">стоимости </w:t>
      </w:r>
      <w:r w:rsidRPr="003B5EE1">
        <w:rPr>
          <w:color w:val="000000"/>
          <w:spacing w:val="-8"/>
          <w:sz w:val="26"/>
          <w:szCs w:val="26"/>
        </w:rPr>
        <w:t>земельных участков».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3B5EE1">
        <w:rPr>
          <w:color w:val="000000"/>
          <w:spacing w:val="-8"/>
          <w:sz w:val="26"/>
          <w:szCs w:val="26"/>
          <w:u w:val="single"/>
        </w:rPr>
        <w:t>за счет средств землепользователя</w:t>
      </w:r>
      <w:r w:rsidRPr="003B5EE1">
        <w:rPr>
          <w:color w:val="000000"/>
          <w:spacing w:val="-8"/>
          <w:sz w:val="26"/>
          <w:szCs w:val="26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374242" w:rsidRPr="003B5EE1" w:rsidRDefault="00903DA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  <w:lang w:val="en-US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3B5EE1">
        <w:rPr>
          <w:color w:val="000000"/>
          <w:spacing w:val="-8"/>
          <w:sz w:val="26"/>
          <w:szCs w:val="26"/>
          <w:u w:val="single"/>
        </w:rPr>
        <w:t>на 15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городе </w:t>
      </w:r>
      <w:r w:rsidRPr="003B5EE1">
        <w:rPr>
          <w:color w:val="000000"/>
          <w:spacing w:val="-8"/>
          <w:sz w:val="26"/>
          <w:szCs w:val="26"/>
          <w:u w:val="single"/>
        </w:rPr>
        <w:t>Минске и областных центрах</w:t>
      </w:r>
      <w:r w:rsidRPr="003B5EE1">
        <w:rPr>
          <w:color w:val="000000"/>
          <w:spacing w:val="-8"/>
          <w:sz w:val="26"/>
          <w:szCs w:val="26"/>
        </w:rPr>
        <w:t xml:space="preserve">, и на </w:t>
      </w:r>
      <w:r w:rsidRPr="003B5EE1">
        <w:rPr>
          <w:color w:val="000000"/>
          <w:spacing w:val="-8"/>
          <w:sz w:val="26"/>
          <w:szCs w:val="26"/>
          <w:u w:val="single"/>
        </w:rPr>
        <w:t>20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</w:t>
      </w:r>
      <w:bookmarkStart w:id="6" w:name="_GoBack"/>
      <w:bookmarkEnd w:id="6"/>
      <w:r w:rsidRPr="003B5EE1">
        <w:rPr>
          <w:color w:val="000000"/>
          <w:spacing w:val="-8"/>
          <w:sz w:val="26"/>
          <w:szCs w:val="26"/>
        </w:rPr>
        <w:t xml:space="preserve">ых в </w:t>
      </w:r>
      <w:r w:rsidRPr="003B5EE1">
        <w:rPr>
          <w:color w:val="000000"/>
          <w:spacing w:val="-8"/>
          <w:sz w:val="26"/>
          <w:szCs w:val="26"/>
          <w:u w:val="single"/>
        </w:rPr>
        <w:t>других</w:t>
      </w:r>
      <w:r w:rsidRPr="003B5EE1">
        <w:rPr>
          <w:color w:val="000000"/>
          <w:spacing w:val="-8"/>
          <w:sz w:val="26"/>
          <w:szCs w:val="26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2521E2">
      <w:footerReference w:type="first" r:id="rId9"/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E3" w:rsidRDefault="00196BE3" w:rsidP="00CD206B">
      <w:r>
        <w:separator/>
      </w:r>
    </w:p>
  </w:endnote>
  <w:endnote w:type="continuationSeparator" w:id="0">
    <w:p w:rsidR="00196BE3" w:rsidRDefault="00196BE3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E2" w:rsidRDefault="002521E2" w:rsidP="002521E2">
    <w:proofErr w:type="spellStart"/>
    <w:r>
      <w:rPr>
        <w:sz w:val="18"/>
        <w:szCs w:val="18"/>
      </w:rPr>
      <w:t>Жигалина</w:t>
    </w:r>
    <w:proofErr w:type="spellEnd"/>
    <w:r>
      <w:rPr>
        <w:sz w:val="18"/>
        <w:szCs w:val="18"/>
      </w:rPr>
      <w:t xml:space="preserve"> В</w:t>
    </w:r>
    <w:r w:rsidRPr="0022482F">
      <w:rPr>
        <w:sz w:val="18"/>
        <w:szCs w:val="18"/>
      </w:rPr>
      <w:t>.</w:t>
    </w:r>
    <w:r>
      <w:rPr>
        <w:sz w:val="18"/>
        <w:szCs w:val="18"/>
      </w:rPr>
      <w:t>В.</w:t>
    </w:r>
    <w:r w:rsidRPr="002B5854">
      <w:rPr>
        <w:sz w:val="18"/>
        <w:szCs w:val="18"/>
      </w:rPr>
      <w:t xml:space="preserve"> (017)2948513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E3" w:rsidRDefault="00196BE3" w:rsidP="00CD206B">
      <w:r>
        <w:separator/>
      </w:r>
    </w:p>
  </w:footnote>
  <w:footnote w:type="continuationSeparator" w:id="0">
    <w:p w:rsidR="00196BE3" w:rsidRDefault="00196BE3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B7FDD"/>
    <w:rsid w:val="000E46AA"/>
    <w:rsid w:val="000E4FD4"/>
    <w:rsid w:val="0010145A"/>
    <w:rsid w:val="00103542"/>
    <w:rsid w:val="001216ED"/>
    <w:rsid w:val="0012708F"/>
    <w:rsid w:val="00137C51"/>
    <w:rsid w:val="001409B8"/>
    <w:rsid w:val="00164F32"/>
    <w:rsid w:val="001707F9"/>
    <w:rsid w:val="0018399D"/>
    <w:rsid w:val="00196BE3"/>
    <w:rsid w:val="001B453E"/>
    <w:rsid w:val="001D50E3"/>
    <w:rsid w:val="001E107B"/>
    <w:rsid w:val="002018CC"/>
    <w:rsid w:val="00211684"/>
    <w:rsid w:val="0021760E"/>
    <w:rsid w:val="00222C10"/>
    <w:rsid w:val="002245A5"/>
    <w:rsid w:val="00224795"/>
    <w:rsid w:val="0022482F"/>
    <w:rsid w:val="00227F55"/>
    <w:rsid w:val="002521E2"/>
    <w:rsid w:val="00272992"/>
    <w:rsid w:val="00286033"/>
    <w:rsid w:val="00296F2B"/>
    <w:rsid w:val="00297399"/>
    <w:rsid w:val="002B0C9E"/>
    <w:rsid w:val="002B2D5A"/>
    <w:rsid w:val="002B5854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0FAB"/>
    <w:rsid w:val="00337722"/>
    <w:rsid w:val="00342ACF"/>
    <w:rsid w:val="00356399"/>
    <w:rsid w:val="00374242"/>
    <w:rsid w:val="00375FD0"/>
    <w:rsid w:val="0039077D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92DFF"/>
    <w:rsid w:val="005B5F11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E63"/>
    <w:rsid w:val="0065763D"/>
    <w:rsid w:val="00661841"/>
    <w:rsid w:val="00673B19"/>
    <w:rsid w:val="006C42B4"/>
    <w:rsid w:val="006C5769"/>
    <w:rsid w:val="006C768F"/>
    <w:rsid w:val="006E1B36"/>
    <w:rsid w:val="006F31D2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760B9"/>
    <w:rsid w:val="007862A7"/>
    <w:rsid w:val="00786CEC"/>
    <w:rsid w:val="00793D68"/>
    <w:rsid w:val="007A1A5F"/>
    <w:rsid w:val="007C0086"/>
    <w:rsid w:val="007D42DC"/>
    <w:rsid w:val="007D7309"/>
    <w:rsid w:val="007E5578"/>
    <w:rsid w:val="007F0DCF"/>
    <w:rsid w:val="007F6B94"/>
    <w:rsid w:val="00820035"/>
    <w:rsid w:val="0087424D"/>
    <w:rsid w:val="0087765C"/>
    <w:rsid w:val="0089452A"/>
    <w:rsid w:val="008A171C"/>
    <w:rsid w:val="008B22B7"/>
    <w:rsid w:val="008B3225"/>
    <w:rsid w:val="008E0410"/>
    <w:rsid w:val="008E403C"/>
    <w:rsid w:val="008E6F28"/>
    <w:rsid w:val="008F35FB"/>
    <w:rsid w:val="00903B96"/>
    <w:rsid w:val="00903DAA"/>
    <w:rsid w:val="00912842"/>
    <w:rsid w:val="00923C2A"/>
    <w:rsid w:val="009243BD"/>
    <w:rsid w:val="0094248A"/>
    <w:rsid w:val="0095032C"/>
    <w:rsid w:val="009518B8"/>
    <w:rsid w:val="00961563"/>
    <w:rsid w:val="0096384E"/>
    <w:rsid w:val="00963DBB"/>
    <w:rsid w:val="0099574A"/>
    <w:rsid w:val="009A268C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B1C45"/>
    <w:rsid w:val="00AB2A47"/>
    <w:rsid w:val="00AB488F"/>
    <w:rsid w:val="00AF6720"/>
    <w:rsid w:val="00B041DD"/>
    <w:rsid w:val="00B046C0"/>
    <w:rsid w:val="00B04CAE"/>
    <w:rsid w:val="00B05480"/>
    <w:rsid w:val="00B10CF0"/>
    <w:rsid w:val="00B1140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2C01"/>
    <w:rsid w:val="00C55B6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2181A"/>
    <w:rsid w:val="00D30041"/>
    <w:rsid w:val="00D7581A"/>
    <w:rsid w:val="00D80D0A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E11B53"/>
    <w:rsid w:val="00E147A3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A23CF"/>
    <w:rsid w:val="00EB6F50"/>
    <w:rsid w:val="00EC01BD"/>
    <w:rsid w:val="00EC2945"/>
    <w:rsid w:val="00EC342D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3122"/>
    <w:rsid w:val="00F8446C"/>
    <w:rsid w:val="00F84AD0"/>
    <w:rsid w:val="00F96081"/>
    <w:rsid w:val="00FB066F"/>
    <w:rsid w:val="00FB5391"/>
    <w:rsid w:val="00FC0D39"/>
    <w:rsid w:val="00FC46FD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3983-6429-427B-B8D3-7DA8C1C2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7550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k511</cp:lastModifiedBy>
  <cp:revision>2</cp:revision>
  <cp:lastPrinted>2021-06-16T08:05:00Z</cp:lastPrinted>
  <dcterms:created xsi:type="dcterms:W3CDTF">2021-06-22T09:19:00Z</dcterms:created>
  <dcterms:modified xsi:type="dcterms:W3CDTF">2021-06-22T09:19:00Z</dcterms:modified>
</cp:coreProperties>
</file>