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768"/>
      </w:tblGrid>
      <w:tr w:rsidR="00094B63" w:rsidTr="00094B63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pPr>
              <w:ind w:left="214" w:right="222"/>
              <w:jc w:val="both"/>
            </w:pPr>
            <w:r>
              <w:t>Согласование режима работы после 23.00 и до 7.00 объекта общественного питания</w:t>
            </w:r>
          </w:p>
        </w:tc>
      </w:tr>
      <w:tr w:rsidR="00094B63" w:rsidTr="00094B6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pPr>
              <w:ind w:left="214" w:right="222"/>
              <w:jc w:val="both"/>
            </w:pPr>
            <w:r>
              <w:t>заявление</w:t>
            </w:r>
          </w:p>
        </w:tc>
      </w:tr>
      <w:tr w:rsidR="00094B63" w:rsidTr="00094B6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pPr>
              <w:spacing w:after="0"/>
              <w:ind w:left="214" w:right="222"/>
              <w:jc w:val="both"/>
            </w:pPr>
            <w:r>
              <w:t xml:space="preserve">служба "одно окно" Барановичского горисполкома (ул. Дзержинского, 3, тел. +375 163 64-40-84, +375 163 64-40-94, 142). 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 xml:space="preserve">Режим работы: 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>понедельник- четверг 08.00-19.00, пятница: 08.00 - 20.00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>суббота, воскресенье - выходной</w:t>
            </w:r>
          </w:p>
        </w:tc>
      </w:tr>
      <w:tr w:rsidR="00094B63" w:rsidTr="00094B6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r>
              <w:t>Ответственные за осуществление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B63" w:rsidRDefault="00094B63">
            <w:pPr>
              <w:spacing w:after="0"/>
              <w:ind w:left="214" w:right="222"/>
              <w:jc w:val="both"/>
            </w:pPr>
            <w:r>
              <w:t>отдел торговли и услуг Барановичского горисполкома (пл. Ленина, д.2)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>заместитель начальника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>Трусевич Марина Владимировна, каб. 104 тел. +375 163 65-17-41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>график приема: понедельник- пятница 08.00-13.00, 14.00-17.00, пятница: 08.00 - 13.00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>суббота, воскресенье - выходной</w:t>
            </w:r>
          </w:p>
          <w:p w:rsidR="00094B63" w:rsidRDefault="00094B63">
            <w:pPr>
              <w:spacing w:after="0"/>
              <w:ind w:left="214" w:right="222"/>
              <w:jc w:val="both"/>
            </w:pP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 xml:space="preserve">в случае отсутствия 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>начальник отдела Осос Татьяна Евгеньевна, каб. 114+375 163 65-19-25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>график приема: понедельник- пятница 08.00-13.00, 14.00-17.00, пятница: 08.00 - 13.00</w:t>
            </w:r>
          </w:p>
          <w:p w:rsidR="00094B63" w:rsidRDefault="00094B63">
            <w:pPr>
              <w:spacing w:after="0"/>
              <w:ind w:left="214" w:right="222"/>
              <w:jc w:val="both"/>
            </w:pPr>
            <w:r>
              <w:t>суббота, воскресенье - выходной</w:t>
            </w:r>
          </w:p>
        </w:tc>
      </w:tr>
      <w:tr w:rsidR="00094B63" w:rsidTr="00094B6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pPr>
              <w:ind w:left="214" w:right="222"/>
              <w:jc w:val="both"/>
            </w:pPr>
            <w:r>
              <w:t>бесплатно</w:t>
            </w:r>
          </w:p>
        </w:tc>
      </w:tr>
      <w:tr w:rsidR="00094B63" w:rsidTr="00094B6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pPr>
              <w:ind w:left="214" w:right="222"/>
              <w:jc w:val="both"/>
            </w:pPr>
            <w:r>
              <w:t>15 рабочих дней</w:t>
            </w:r>
          </w:p>
        </w:tc>
      </w:tr>
      <w:tr w:rsidR="00094B63" w:rsidTr="00094B6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pPr>
              <w:ind w:left="214" w:right="222"/>
              <w:jc w:val="both"/>
            </w:pPr>
            <w:r>
              <w:t>бессрочно</w:t>
            </w:r>
          </w:p>
        </w:tc>
      </w:tr>
      <w:tr w:rsidR="00094B63" w:rsidTr="00094B6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</w:t>
            </w:r>
            <w:r>
              <w:lastRenderedPageBreak/>
              <w:t>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/>
        </w:tc>
      </w:tr>
      <w:tr w:rsidR="00094B63" w:rsidTr="00094B6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094B63">
            <w:pPr>
              <w:rPr>
                <w:sz w:val="24"/>
                <w:szCs w:val="24"/>
              </w:rPr>
            </w:pPr>
            <w: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B63" w:rsidRDefault="005A21D2">
            <w:pPr>
              <w:spacing w:after="0"/>
              <w:ind w:left="214" w:right="222"/>
              <w:jc w:val="both"/>
            </w:pPr>
            <w: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  <w:bookmarkStart w:id="0" w:name="_GoBack"/>
            <w:bookmarkEnd w:id="0"/>
          </w:p>
        </w:tc>
      </w:tr>
    </w:tbl>
    <w:p w:rsidR="00094B63" w:rsidRDefault="00094B63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0F4B6C" w:rsidRPr="0094340F" w:rsidRDefault="00094B63" w:rsidP="000F4B6C">
      <w:pPr>
        <w:pStyle w:val="append1"/>
        <w:shd w:val="clear" w:color="auto" w:fill="FFFFFF"/>
        <w:spacing w:before="0" w:beforeAutospacing="0" w:after="28" w:afterAutospacing="0"/>
        <w:rPr>
          <w:b/>
          <w:bCs/>
        </w:rPr>
      </w:pPr>
      <w:r>
        <w:rPr>
          <w:b/>
          <w:bCs/>
        </w:rPr>
        <w:lastRenderedPageBreak/>
        <w:t xml:space="preserve">Административная процедура </w:t>
      </w:r>
      <w:r w:rsidR="000F4B6C" w:rsidRPr="0094340F">
        <w:rPr>
          <w:b/>
          <w:bCs/>
        </w:rPr>
        <w:t>8.8.2</w:t>
      </w:r>
    </w:p>
    <w:p w:rsidR="000F4B6C" w:rsidRDefault="000F4B6C" w:rsidP="000F4B6C">
      <w:pPr>
        <w:pStyle w:val="append1"/>
        <w:shd w:val="clear" w:color="auto" w:fill="FFFFFF"/>
        <w:spacing w:before="0" w:beforeAutospacing="0" w:after="28" w:afterAutospacing="0"/>
      </w:pPr>
    </w:p>
    <w:p w:rsidR="000F4B6C" w:rsidRDefault="000F4B6C" w:rsidP="000F4B6C">
      <w:pPr>
        <w:pStyle w:val="append1"/>
        <w:shd w:val="clear" w:color="auto" w:fill="FFFFFF"/>
        <w:spacing w:before="0" w:beforeAutospacing="0" w:after="28" w:afterAutospacing="0"/>
        <w:ind w:left="4956" w:firstLine="708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Приложение</w:t>
      </w:r>
    </w:p>
    <w:p w:rsidR="000F4B6C" w:rsidRDefault="000F4B6C" w:rsidP="000F4B6C">
      <w:pPr>
        <w:pStyle w:val="append"/>
        <w:shd w:val="clear" w:color="auto" w:fill="FFFFFF"/>
        <w:spacing w:before="0" w:beforeAutospacing="0" w:after="0" w:afterAutospacing="0"/>
        <w:ind w:left="5664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к </w:t>
      </w:r>
      <w:hyperlink r:id="rId4" w:anchor="a2" w:tooltip="+" w:history="1">
        <w:r>
          <w:rPr>
            <w:rStyle w:val="a3"/>
            <w:i/>
            <w:iCs/>
            <w:sz w:val="22"/>
            <w:szCs w:val="22"/>
          </w:rPr>
          <w:t>Положению</w:t>
        </w:r>
      </w:hyperlink>
      <w:r>
        <w:rPr>
          <w:i/>
          <w:iCs/>
          <w:color w:val="000000"/>
          <w:sz w:val="22"/>
          <w:szCs w:val="22"/>
        </w:rPr>
        <w:t> о порядке и условиях</w:t>
      </w:r>
      <w:r>
        <w:rPr>
          <w:i/>
          <w:iCs/>
          <w:color w:val="000000"/>
          <w:sz w:val="22"/>
          <w:szCs w:val="22"/>
        </w:rPr>
        <w:br/>
        <w:t>согласования режима работы</w:t>
      </w:r>
      <w:r>
        <w:rPr>
          <w:i/>
          <w:iCs/>
          <w:color w:val="000000"/>
          <w:sz w:val="22"/>
          <w:szCs w:val="22"/>
        </w:rPr>
        <w:br/>
        <w:t>розничных торговых объектов, объектов общественного питания, торговых центров и рынков после 23.00 и до 7.00</w:t>
      </w:r>
    </w:p>
    <w:p w:rsidR="000F4B6C" w:rsidRPr="00E63CB7" w:rsidRDefault="000F4B6C" w:rsidP="000F4B6C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4445"/>
      </w:tblGrid>
      <w:tr w:rsidR="000F4B6C" w:rsidRPr="00E63CB7" w:rsidTr="00292296">
        <w:trPr>
          <w:trHeight w:val="24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B6C" w:rsidRPr="00E63CB7" w:rsidTr="00292296">
        <w:trPr>
          <w:trHeight w:val="24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(наименование городского, районного,</w:t>
            </w:r>
          </w:p>
        </w:tc>
      </w:tr>
      <w:tr w:rsidR="000F4B6C" w:rsidRPr="00E63CB7" w:rsidTr="00292296">
        <w:trPr>
          <w:trHeight w:val="24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4B6C" w:rsidRPr="00E63CB7" w:rsidTr="00292296">
        <w:trPr>
          <w:trHeight w:val="24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исполнительного комитета, местной</w:t>
            </w:r>
          </w:p>
        </w:tc>
      </w:tr>
      <w:tr w:rsidR="000F4B6C" w:rsidRPr="00E63CB7" w:rsidTr="00292296">
        <w:trPr>
          <w:trHeight w:val="24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4B6C" w:rsidRPr="00E63CB7" w:rsidTr="00292296">
        <w:trPr>
          <w:trHeight w:val="240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района в г. Минске)</w:t>
            </w:r>
          </w:p>
        </w:tc>
      </w:tr>
    </w:tbl>
    <w:p w:rsidR="000F4B6C" w:rsidRPr="00E63CB7" w:rsidRDefault="005A21D2" w:rsidP="000F4B6C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hyperlink r:id="rId5" w:tooltip="-" w:history="1">
        <w:r w:rsidR="000F4B6C" w:rsidRPr="00094B63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ЗАЯВЛЕНИЕ</w:t>
        </w:r>
      </w:hyperlink>
      <w:r w:rsidR="000F4B6C" w:rsidRPr="00094B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0F4B6C" w:rsidRPr="00E63C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согласовании режима работы</w:t>
      </w:r>
      <w:r w:rsidR="000F4B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объекта общественного питания</w:t>
      </w:r>
      <w:r w:rsidR="000F4B6C" w:rsidRPr="00E63C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после 23.00 и до 7.00</w:t>
      </w:r>
    </w:p>
    <w:p w:rsidR="000F4B6C" w:rsidRPr="00E63CB7" w:rsidRDefault="000F4B6C" w:rsidP="000F4B6C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 заявителе: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2"/>
        <w:gridCol w:w="3813"/>
      </w:tblGrid>
      <w:tr w:rsidR="000F4B6C" w:rsidRPr="00EB732B" w:rsidTr="00292296">
        <w:trPr>
          <w:trHeight w:val="23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4B6C" w:rsidRPr="00EB732B" w:rsidTr="00292296">
        <w:trPr>
          <w:trHeight w:val="23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4B6C" w:rsidRPr="00EB732B" w:rsidTr="00292296">
        <w:trPr>
          <w:trHeight w:val="23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4B6C" w:rsidRPr="00EB732B" w:rsidTr="00292296">
        <w:trPr>
          <w:trHeight w:val="23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контактных телефонов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4B6C" w:rsidRPr="00E63CB7" w:rsidRDefault="000F4B6C" w:rsidP="000F4B6C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F4B6C" w:rsidRPr="00E63CB7" w:rsidRDefault="000F4B6C" w:rsidP="000F4B6C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согласовать режим работы:</w:t>
      </w:r>
    </w:p>
    <w:p w:rsidR="000F4B6C" w:rsidRPr="00E63CB7" w:rsidRDefault="000F4B6C" w:rsidP="000F4B6C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8"/>
        <w:gridCol w:w="626"/>
        <w:gridCol w:w="609"/>
        <w:gridCol w:w="673"/>
        <w:gridCol w:w="609"/>
        <w:gridCol w:w="790"/>
      </w:tblGrid>
      <w:tr w:rsidR="000F4B6C" w:rsidRPr="00E63CB7" w:rsidTr="00292296">
        <w:trPr>
          <w:trHeight w:val="238"/>
        </w:trPr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4B6C" w:rsidRPr="00E63CB7" w:rsidTr="00292296">
        <w:trPr>
          <w:trHeight w:val="238"/>
        </w:trPr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4B6C" w:rsidRPr="00E63CB7" w:rsidTr="00292296">
        <w:trPr>
          <w:trHeight w:val="238"/>
        </w:trPr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094B63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</w:t>
            </w:r>
            <w:hyperlink r:id="rId6" w:anchor="a11" w:tooltip="+" w:history="1">
              <w:r w:rsidRPr="00094B6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09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4B6C" w:rsidRPr="00E63CB7" w:rsidTr="00292296">
        <w:trPr>
          <w:trHeight w:val="238"/>
        </w:trPr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094B63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об установленных в (на) объекте средствах системы видеонаблюдения за состоянием общественной </w:t>
            </w:r>
            <w:r w:rsidRPr="0009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  <w:hyperlink r:id="rId7" w:anchor="a12" w:tooltip="+" w:history="1">
              <w:r w:rsidRPr="00094B6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09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или локальной системы видеонаблюдения</w:t>
            </w:r>
            <w:hyperlink r:id="rId8" w:anchor="a13" w:tooltip="+" w:history="1">
              <w:r w:rsidRPr="00094B6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  <w:r w:rsidRPr="0009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 </w:t>
            </w:r>
            <w:hyperlink r:id="rId9" w:anchor="a2" w:tooltip="+" w:history="1">
              <w:r w:rsidRPr="00094B6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регламентом</w:t>
              </w:r>
            </w:hyperlink>
            <w:r w:rsidRPr="0009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F4B6C" w:rsidRPr="00E63CB7" w:rsidTr="00292296">
        <w:trPr>
          <w:trHeight w:val="238"/>
        </w:trPr>
        <w:tc>
          <w:tcPr>
            <w:tcW w:w="11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Режим работы объекта:</w:t>
            </w:r>
          </w:p>
        </w:tc>
      </w:tr>
      <w:tr w:rsidR="000F4B6C" w:rsidRPr="00E63CB7" w:rsidTr="00292296">
        <w:trPr>
          <w:trHeight w:val="238"/>
        </w:trPr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0F4B6C" w:rsidRPr="00E63CB7" w:rsidTr="00292296">
        <w:trPr>
          <w:trHeight w:val="238"/>
        </w:trPr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Перерыв (при наличии)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0F4B6C" w:rsidRPr="00E63CB7" w:rsidTr="00292296">
        <w:trPr>
          <w:trHeight w:val="238"/>
        </w:trPr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Выходные дни (при наличии)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4B6C" w:rsidRPr="00E63CB7" w:rsidTr="00292296">
        <w:trPr>
          <w:trHeight w:val="238"/>
        </w:trPr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Санитарный день (при наличии)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4B6C" w:rsidRPr="00E63CB7" w:rsidTr="00292296">
        <w:trPr>
          <w:trHeight w:val="238"/>
        </w:trPr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B732B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7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сведения, уточняющие режим работы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F4B6C" w:rsidRPr="00E63CB7" w:rsidRDefault="000F4B6C" w:rsidP="000F4B6C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2460"/>
        <w:gridCol w:w="3032"/>
      </w:tblGrid>
      <w:tr w:rsidR="000F4B6C" w:rsidRPr="00E63CB7" w:rsidTr="00292296">
        <w:trPr>
          <w:trHeight w:val="240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E6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  <w:r w:rsidRPr="00E6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4B6C" w:rsidRPr="00E63CB7" w:rsidRDefault="000F4B6C" w:rsidP="00292296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F4B6C" w:rsidRPr="00E63CB7" w:rsidRDefault="000F4B6C" w:rsidP="00292296">
            <w:pPr>
              <w:spacing w:before="160" w:after="16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0F4B6C" w:rsidRPr="00E63CB7" w:rsidTr="00292296">
        <w:trPr>
          <w:trHeight w:val="240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4B6C" w:rsidRPr="00E63CB7" w:rsidRDefault="000F4B6C" w:rsidP="00292296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F4B6C" w:rsidRPr="00E63CB7" w:rsidRDefault="000F4B6C" w:rsidP="000F4B6C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 ________________ 20___ г.</w:t>
      </w:r>
    </w:p>
    <w:p w:rsidR="000F4B6C" w:rsidRPr="00E63CB7" w:rsidRDefault="000F4B6C" w:rsidP="000F4B6C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F4B6C" w:rsidRPr="00E63CB7" w:rsidRDefault="000F4B6C" w:rsidP="000F4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63C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</w:t>
      </w:r>
    </w:p>
    <w:p w:rsidR="000F4B6C" w:rsidRPr="00E63CB7" w:rsidRDefault="000F4B6C" w:rsidP="000F4B6C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" w:name="a11"/>
      <w:bookmarkEnd w:id="1"/>
      <w:r w:rsidRPr="00E63CB7">
        <w:rPr>
          <w:rFonts w:ascii="Times New Roman" w:eastAsia="Times New Roman" w:hAnsi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49860" cy="149860"/>
            <wp:effectExtent l="0" t="0" r="2540" b="2540"/>
            <wp:docPr id="9" name="Рисунок 9" descr="https://bii.by/an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bii.by/a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CB7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9860" cy="149860"/>
            <wp:effectExtent l="0" t="0" r="2540" b="2540"/>
            <wp:docPr id="8" name="Рисунок 8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CB7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49860" cy="149860"/>
            <wp:effectExtent l="0" t="0" r="2540" b="2540"/>
            <wp:docPr id="7" name="Рисунок 7" descr="https://bii.by/c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bii.by/c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C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 За исключением передвижных средств разносной торговли.</w:t>
      </w:r>
    </w:p>
    <w:p w:rsidR="000F4B6C" w:rsidRPr="00E63CB7" w:rsidRDefault="000F4B6C" w:rsidP="000F4B6C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2" w:name="a12"/>
      <w:bookmarkEnd w:id="2"/>
      <w:r w:rsidRPr="00E63CB7">
        <w:rPr>
          <w:rFonts w:ascii="Times New Roman" w:eastAsia="Times New Roman" w:hAnsi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49860" cy="149860"/>
            <wp:effectExtent l="0" t="0" r="2540" b="2540"/>
            <wp:docPr id="6" name="Рисунок 6" descr="https://bii.by/an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bii.by/a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CB7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9860" cy="149860"/>
            <wp:effectExtent l="0" t="0" r="2540" b="2540"/>
            <wp:docPr id="5" name="Рисунок 5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CB7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49860" cy="149860"/>
            <wp:effectExtent l="0" t="0" r="2540" b="2540"/>
            <wp:docPr id="4" name="Рисунок 4" descr="https://bii.by/cm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bii.by/c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C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17" w:anchor="a1" w:tooltip="+" w:history="1">
        <w:r w:rsidRPr="00E63CB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Указом</w:t>
        </w:r>
      </w:hyperlink>
      <w:r w:rsidRPr="00E63C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0F4B6C" w:rsidRPr="00E63CB7" w:rsidRDefault="000F4B6C" w:rsidP="000F4B6C">
      <w:pPr>
        <w:shd w:val="clear" w:color="auto" w:fill="FFFFFF"/>
        <w:spacing w:before="160" w:after="24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3" w:name="a13"/>
      <w:bookmarkEnd w:id="3"/>
      <w:r w:rsidRPr="00E63CB7">
        <w:rPr>
          <w:rFonts w:ascii="Times New Roman" w:eastAsia="Times New Roman" w:hAnsi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49860" cy="149860"/>
            <wp:effectExtent l="0" t="0" r="2540" b="2540"/>
            <wp:docPr id="3" name="Рисунок 3" descr="https://bii.by/an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bii.by/a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CB7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9860" cy="149860"/>
            <wp:effectExtent l="0" t="0" r="2540" b="2540"/>
            <wp:docPr id="2" name="Рисунок 2" descr="https://bii.by/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bii.by/b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CB7">
        <w:rPr>
          <w:rFonts w:ascii="Arial" w:eastAsia="Times New Roman" w:hAnsi="Arial" w:cs="Arial"/>
          <w:noProof/>
          <w:color w:val="F7941D"/>
          <w:lang w:eastAsia="ru-RU"/>
        </w:rPr>
        <w:drawing>
          <wp:inline distT="0" distB="0" distL="0" distR="0">
            <wp:extent cx="149860" cy="149860"/>
            <wp:effectExtent l="0" t="0" r="2540" b="2540"/>
            <wp:docPr id="1" name="Рисунок 1" descr="https://bii.by/cm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bii.by/c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C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0F4B6C" w:rsidRPr="00E63CB7" w:rsidRDefault="000F4B6C" w:rsidP="000F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C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F4B6C" w:rsidRDefault="000F4B6C" w:rsidP="000F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4B6C" w:rsidRDefault="000F4B6C" w:rsidP="000F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4B6C" w:rsidRDefault="000F4B6C" w:rsidP="000F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4B6C" w:rsidRDefault="000F4B6C" w:rsidP="000F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4B6C" w:rsidRDefault="000F4B6C" w:rsidP="000F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4B6C" w:rsidRDefault="000F4B6C" w:rsidP="000F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4B6C" w:rsidRDefault="000F4B6C" w:rsidP="000F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F4B6C" w:rsidRDefault="000F4B6C" w:rsidP="000F4B6C"/>
    <w:p w:rsidR="002D5592" w:rsidRDefault="002D5592"/>
    <w:sectPr w:rsidR="002D5592" w:rsidSect="002621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7"/>
    <w:rsid w:val="00094B63"/>
    <w:rsid w:val="000F4B6C"/>
    <w:rsid w:val="00200597"/>
    <w:rsid w:val="002D5592"/>
    <w:rsid w:val="005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CAF77-D10C-426C-ACD0-E61DB7D1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0F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F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0F4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8231&amp;a=17" TargetMode="External"/><Relationship Id="rId13" Type="http://schemas.openxmlformats.org/officeDocument/2006/relationships/hyperlink" Target="https://bii.by/ps_f.dll?d=458231&amp;a=11" TargetMode="External"/><Relationship Id="rId18" Type="http://schemas.openxmlformats.org/officeDocument/2006/relationships/hyperlink" Target="https://bii.by/sr.dll?links_doc=458231&amp;links_anch=1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ii.by/tx.dll?d=458231&amp;a=17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bii.by/tx.dll?d=271295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ps_f.dll?d=458231&amp;a=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i.by/tx.dll?d=458231&amp;a=17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bii.by/tx.dll?d=247678.xls" TargetMode="External"/><Relationship Id="rId15" Type="http://schemas.openxmlformats.org/officeDocument/2006/relationships/hyperlink" Target="https://bii.by/sr.dll?links_doc=458231&amp;links_anch=12" TargetMode="External"/><Relationship Id="rId10" Type="http://schemas.openxmlformats.org/officeDocument/2006/relationships/hyperlink" Target="https://bii.by/sr.dll?links_doc=458231&amp;links_anch=11" TargetMode="External"/><Relationship Id="rId19" Type="http://schemas.openxmlformats.org/officeDocument/2006/relationships/hyperlink" Target="https://bii.by/ps_f.dll?d=458231&amp;a=13" TargetMode="External"/><Relationship Id="rId4" Type="http://schemas.openxmlformats.org/officeDocument/2006/relationships/hyperlink" Target="https://bii.by/tx.dll?d=458231&amp;a=17" TargetMode="External"/><Relationship Id="rId9" Type="http://schemas.openxmlformats.org/officeDocument/2006/relationships/hyperlink" Target="https://bii.by/tx.dll?d=421494&amp;a=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2022-08-11T15:34:00Z</dcterms:created>
  <dcterms:modified xsi:type="dcterms:W3CDTF">2022-08-24T12:18:00Z</dcterms:modified>
</cp:coreProperties>
</file>